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98" w:rsidRDefault="0051711E" w:rsidP="00F12998">
      <w:pPr>
        <w:pStyle w:val="NormalWeb"/>
        <w:jc w:val="center"/>
        <w:rPr>
          <w:rStyle w:val="Emphasis"/>
          <w:i w:val="0"/>
          <w:color w:val="000000"/>
          <w:sz w:val="28"/>
          <w:szCs w:val="28"/>
          <w:u w:val="single"/>
        </w:rPr>
      </w:pPr>
      <w:r w:rsidRPr="0051711E">
        <w:rPr>
          <w:rStyle w:val="Emphasis"/>
          <w:i w:val="0"/>
          <w:color w:val="000000"/>
          <w:sz w:val="28"/>
          <w:szCs w:val="28"/>
          <w:u w:val="single"/>
        </w:rPr>
        <w:t>Before and After Care Guidelines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Begins on the first full day of school 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Early Bird operates 8:00 am-9:00 am and Encore operates 2:00 pm-3:00 pm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All associated fees are due on the 1</w:t>
      </w:r>
      <w:r w:rsidRPr="0051711E">
        <w:rPr>
          <w:rStyle w:val="Emphasis"/>
          <w:i w:val="0"/>
          <w:color w:val="000000"/>
          <w:vertAlign w:val="superscript"/>
        </w:rPr>
        <w:t>st</w:t>
      </w:r>
      <w:r>
        <w:rPr>
          <w:rStyle w:val="Emphasis"/>
          <w:i w:val="0"/>
          <w:color w:val="000000"/>
        </w:rPr>
        <w:t xml:space="preserve"> with Tuition Payments. 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Drop-in fee is $12. Email </w:t>
      </w:r>
      <w:hyperlink r:id="rId7" w:history="1">
        <w:r w:rsidRPr="004228B6">
          <w:rPr>
            <w:rStyle w:val="Hyperlink"/>
          </w:rPr>
          <w:t>mford@epbctn.org</w:t>
        </w:r>
      </w:hyperlink>
      <w:r w:rsidR="00F12998">
        <w:rPr>
          <w:rStyle w:val="Emphasis"/>
          <w:i w:val="0"/>
          <w:color w:val="000000"/>
        </w:rPr>
        <w:t xml:space="preserve"> for drop-in care.</w:t>
      </w:r>
    </w:p>
    <w:p w:rsidR="0051711E" w:rsidRDefault="00F12998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There will be a $5</w:t>
      </w:r>
      <w:r w:rsidR="0051711E">
        <w:rPr>
          <w:rStyle w:val="Emphasis"/>
          <w:i w:val="0"/>
          <w:color w:val="000000"/>
        </w:rPr>
        <w:t xml:space="preserve"> per minute fee for all late pick-ups past 3:00 pm.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5% discount given after first child.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Child must be 30 months (2 ½ yrs. old) to attend.</w:t>
      </w:r>
    </w:p>
    <w:p w:rsidR="0051711E" w:rsidRP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iCs w:val="0"/>
          <w:szCs w:val="28"/>
        </w:rPr>
      </w:pPr>
      <w:r w:rsidRPr="0051711E">
        <w:rPr>
          <w:rStyle w:val="Emphasis"/>
          <w:i w:val="0"/>
          <w:color w:val="000000"/>
          <w:szCs w:val="28"/>
        </w:rPr>
        <w:t>Preference will be</w:t>
      </w:r>
      <w:r>
        <w:rPr>
          <w:rStyle w:val="Emphasis"/>
          <w:i w:val="0"/>
          <w:color w:val="000000"/>
          <w:szCs w:val="28"/>
        </w:rPr>
        <w:t xml:space="preserve"> given to those signing up for permanent spots. If you will need before and after care consistently for the whole year, please let me know when completing application.</w:t>
      </w:r>
    </w:p>
    <w:p w:rsidR="0051711E" w:rsidRDefault="0051711E" w:rsidP="0051711E">
      <w:pPr>
        <w:pStyle w:val="NormalWeb"/>
        <w:numPr>
          <w:ilvl w:val="0"/>
          <w:numId w:val="2"/>
        </w:numPr>
        <w:rPr>
          <w:rStyle w:val="Emphasis"/>
          <w:i w:val="0"/>
          <w:iCs w:val="0"/>
          <w:szCs w:val="28"/>
        </w:rPr>
      </w:pPr>
      <w:r>
        <w:rPr>
          <w:rStyle w:val="Emphasis"/>
          <w:i w:val="0"/>
          <w:iCs w:val="0"/>
          <w:szCs w:val="28"/>
        </w:rPr>
        <w:t>Parents will be able to reserve spots on a monthly basis from the 15</w:t>
      </w:r>
      <w:r w:rsidRPr="0051711E">
        <w:rPr>
          <w:rStyle w:val="Emphasis"/>
          <w:i w:val="0"/>
          <w:iCs w:val="0"/>
          <w:szCs w:val="28"/>
          <w:vertAlign w:val="superscript"/>
        </w:rPr>
        <w:t>th</w:t>
      </w:r>
      <w:r>
        <w:rPr>
          <w:rStyle w:val="Emphasis"/>
          <w:i w:val="0"/>
          <w:iCs w:val="0"/>
          <w:szCs w:val="28"/>
        </w:rPr>
        <w:t>-25</w:t>
      </w:r>
      <w:r w:rsidRPr="0051711E">
        <w:rPr>
          <w:rStyle w:val="Emphasis"/>
          <w:i w:val="0"/>
          <w:iCs w:val="0"/>
          <w:szCs w:val="28"/>
          <w:vertAlign w:val="superscript"/>
        </w:rPr>
        <w:t>th</w:t>
      </w:r>
      <w:r>
        <w:rPr>
          <w:rStyle w:val="Emphasis"/>
          <w:i w:val="0"/>
          <w:iCs w:val="0"/>
          <w:szCs w:val="28"/>
        </w:rPr>
        <w:t xml:space="preserve"> of the month prior. Sign-up sheets will be located outside of the office door.</w:t>
      </w:r>
    </w:p>
    <w:p w:rsidR="0051711E" w:rsidRDefault="0051711E" w:rsidP="0051711E">
      <w:pPr>
        <w:pStyle w:val="NormalWeb"/>
        <w:numPr>
          <w:ilvl w:val="0"/>
          <w:numId w:val="8"/>
        </w:numPr>
        <w:rPr>
          <w:rStyle w:val="Emphasis"/>
          <w:i w:val="0"/>
          <w:iCs w:val="0"/>
          <w:szCs w:val="28"/>
        </w:rPr>
      </w:pPr>
      <w:r>
        <w:rPr>
          <w:rStyle w:val="Emphasis"/>
          <w:i w:val="0"/>
          <w:iCs w:val="0"/>
          <w:szCs w:val="28"/>
        </w:rPr>
        <w:t>Example: To reserve a spot for the month of October, parents will place child’s name on the sheet between September 15</w:t>
      </w:r>
      <w:r w:rsidRPr="0051711E">
        <w:rPr>
          <w:rStyle w:val="Emphasis"/>
          <w:i w:val="0"/>
          <w:iCs w:val="0"/>
          <w:szCs w:val="28"/>
          <w:vertAlign w:val="superscript"/>
        </w:rPr>
        <w:t>th</w:t>
      </w:r>
      <w:r>
        <w:rPr>
          <w:rStyle w:val="Emphasis"/>
          <w:i w:val="0"/>
          <w:iCs w:val="0"/>
          <w:szCs w:val="28"/>
        </w:rPr>
        <w:t>-25</w:t>
      </w:r>
      <w:r w:rsidRPr="0051711E">
        <w:rPr>
          <w:rStyle w:val="Emphasis"/>
          <w:i w:val="0"/>
          <w:iCs w:val="0"/>
          <w:szCs w:val="28"/>
          <w:vertAlign w:val="superscript"/>
        </w:rPr>
        <w:t>th</w:t>
      </w:r>
      <w:r>
        <w:rPr>
          <w:rStyle w:val="Emphasis"/>
          <w:i w:val="0"/>
          <w:iCs w:val="0"/>
          <w:szCs w:val="28"/>
        </w:rPr>
        <w:t xml:space="preserve">. </w:t>
      </w:r>
    </w:p>
    <w:p w:rsidR="0051711E" w:rsidRDefault="0051711E" w:rsidP="0051711E">
      <w:pPr>
        <w:pStyle w:val="NormalWeb"/>
        <w:numPr>
          <w:ilvl w:val="0"/>
          <w:numId w:val="8"/>
        </w:numPr>
        <w:rPr>
          <w:rStyle w:val="Emphasis"/>
          <w:i w:val="0"/>
          <w:iCs w:val="0"/>
          <w:szCs w:val="28"/>
        </w:rPr>
      </w:pPr>
      <w:r>
        <w:rPr>
          <w:rStyle w:val="Emphasis"/>
          <w:i w:val="0"/>
          <w:iCs w:val="0"/>
          <w:szCs w:val="28"/>
        </w:rPr>
        <w:t xml:space="preserve">The last week of August will be included in the month of September. </w:t>
      </w:r>
    </w:p>
    <w:p w:rsidR="0051711E" w:rsidRDefault="0051711E" w:rsidP="0051711E">
      <w:pPr>
        <w:pStyle w:val="NormalWeb"/>
        <w:numPr>
          <w:ilvl w:val="0"/>
          <w:numId w:val="8"/>
        </w:numPr>
        <w:rPr>
          <w:rStyle w:val="Emphasis"/>
          <w:i w:val="0"/>
          <w:iCs w:val="0"/>
          <w:szCs w:val="28"/>
        </w:rPr>
      </w:pPr>
      <w:r>
        <w:rPr>
          <w:rStyle w:val="Emphasis"/>
          <w:i w:val="0"/>
          <w:iCs w:val="0"/>
          <w:szCs w:val="28"/>
        </w:rPr>
        <w:t>December and May will be prorated months due to short weeks</w:t>
      </w:r>
    </w:p>
    <w:p w:rsidR="00F12998" w:rsidRPr="0051711E" w:rsidRDefault="00F12998" w:rsidP="00F12998">
      <w:pPr>
        <w:pStyle w:val="NormalWeb"/>
        <w:ind w:left="1080"/>
        <w:jc w:val="center"/>
        <w:rPr>
          <w:rStyle w:val="Emphasis"/>
          <w:i w:val="0"/>
          <w:color w:val="000000"/>
          <w:u w:val="single"/>
        </w:rPr>
      </w:pPr>
      <w:r w:rsidRPr="0051711E">
        <w:rPr>
          <w:rStyle w:val="Emphasis"/>
          <w:i w:val="0"/>
          <w:color w:val="000000"/>
          <w:u w:val="single"/>
        </w:rPr>
        <w:t>Monthly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9"/>
      </w:tblGrid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August 26-September 27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September 30-October 25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October 25-November 22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 xml:space="preserve">December 1- December 20 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January 6- January 31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February 3- February 28</w:t>
            </w:r>
          </w:p>
        </w:tc>
      </w:tr>
      <w:tr w:rsidR="00F12998" w:rsidTr="00F12998">
        <w:trPr>
          <w:trHeight w:val="264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March 2- April 3</w:t>
            </w:r>
          </w:p>
        </w:tc>
      </w:tr>
      <w:tr w:rsidR="00F12998" w:rsidTr="00F12998">
        <w:trPr>
          <w:trHeight w:val="278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April 3- May 1</w:t>
            </w:r>
          </w:p>
        </w:tc>
      </w:tr>
      <w:tr w:rsidR="00F12998" w:rsidTr="00F12998">
        <w:trPr>
          <w:trHeight w:val="248"/>
          <w:jc w:val="center"/>
        </w:trPr>
        <w:tc>
          <w:tcPr>
            <w:tcW w:w="2949" w:type="dxa"/>
          </w:tcPr>
          <w:p w:rsidR="00F12998" w:rsidRDefault="00F12998" w:rsidP="00CE1937">
            <w:pPr>
              <w:pStyle w:val="NormalWeb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May 4 – May 15</w:t>
            </w:r>
            <w:r>
              <w:rPr>
                <w:rStyle w:val="Emphasis"/>
                <w:i w:val="0"/>
                <w:color w:val="000000"/>
                <w:vertAlign w:val="superscript"/>
              </w:rPr>
              <w:t xml:space="preserve"> </w:t>
            </w:r>
          </w:p>
        </w:tc>
      </w:tr>
    </w:tbl>
    <w:p w:rsidR="00F12998" w:rsidRPr="0051711E" w:rsidRDefault="00F12998" w:rsidP="00F12998">
      <w:pPr>
        <w:pStyle w:val="NormalWeb"/>
        <w:jc w:val="center"/>
        <w:rPr>
          <w:rStyle w:val="Emphasis"/>
          <w:i w:val="0"/>
          <w:color w:val="000000"/>
          <w:u w:val="single"/>
        </w:rPr>
      </w:pPr>
      <w:r w:rsidRPr="0051711E">
        <w:rPr>
          <w:rStyle w:val="Emphasis"/>
          <w:i w:val="0"/>
          <w:color w:val="000000"/>
          <w:u w:val="single"/>
        </w:rPr>
        <w:t>Early and Encore General Fee Schedule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530"/>
      </w:tblGrid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>2- Day Before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$64/month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>2- Day After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$64/month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 xml:space="preserve">2 – Day before and after care </w:t>
            </w:r>
          </w:p>
        </w:tc>
        <w:tc>
          <w:tcPr>
            <w:tcW w:w="1530" w:type="dxa"/>
          </w:tcPr>
          <w:p w:rsidR="00F12998" w:rsidRDefault="00F12998" w:rsidP="00CE1937">
            <w:r>
              <w:t>$90/month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>3- Day Before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$96/month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>3- Day After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$96/month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 xml:space="preserve">3- Day before and after care </w:t>
            </w:r>
          </w:p>
        </w:tc>
        <w:tc>
          <w:tcPr>
            <w:tcW w:w="1530" w:type="dxa"/>
          </w:tcPr>
          <w:p w:rsidR="00F12998" w:rsidRDefault="00F12998" w:rsidP="00CE1937">
            <w:r>
              <w:t>$ 135/month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lastRenderedPageBreak/>
              <w:t>5- Day before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$160/month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>5-day after care</w:t>
            </w:r>
          </w:p>
        </w:tc>
        <w:tc>
          <w:tcPr>
            <w:tcW w:w="1530" w:type="dxa"/>
          </w:tcPr>
          <w:p w:rsidR="00F12998" w:rsidRDefault="00F12998" w:rsidP="00CE1937">
            <w:r>
              <w:t>$160/month</w:t>
            </w:r>
          </w:p>
        </w:tc>
      </w:tr>
      <w:tr w:rsidR="00F12998" w:rsidTr="00CE1937">
        <w:trPr>
          <w:jc w:val="center"/>
        </w:trPr>
        <w:tc>
          <w:tcPr>
            <w:tcW w:w="2965" w:type="dxa"/>
          </w:tcPr>
          <w:p w:rsidR="00F12998" w:rsidRDefault="00F12998" w:rsidP="00CE1937">
            <w:r>
              <w:t xml:space="preserve">5- day before and after care </w:t>
            </w:r>
          </w:p>
        </w:tc>
        <w:tc>
          <w:tcPr>
            <w:tcW w:w="1530" w:type="dxa"/>
          </w:tcPr>
          <w:p w:rsidR="00F12998" w:rsidRDefault="00F12998" w:rsidP="00CE1937">
            <w:r>
              <w:t>$224/month</w:t>
            </w:r>
          </w:p>
        </w:tc>
      </w:tr>
    </w:tbl>
    <w:p w:rsidR="00F12998" w:rsidRPr="0051711E" w:rsidRDefault="0051711E" w:rsidP="00F12998">
      <w:pPr>
        <w:pStyle w:val="NormalWeb"/>
        <w:jc w:val="center"/>
        <w:rPr>
          <w:rStyle w:val="Emphasis"/>
          <w:i w:val="0"/>
          <w:iCs w:val="0"/>
          <w:szCs w:val="28"/>
          <w:u w:val="single"/>
        </w:rPr>
      </w:pPr>
      <w:r w:rsidRPr="0051711E">
        <w:rPr>
          <w:rStyle w:val="Emphasis"/>
          <w:i w:val="0"/>
          <w:iCs w:val="0"/>
          <w:szCs w:val="28"/>
          <w:u w:val="single"/>
        </w:rPr>
        <w:t>September 2019 Fees (5 wks.)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810"/>
      </w:tblGrid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2- Day Before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$80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2- Day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$80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2 – Day before and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$112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3- Day Before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$120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3- Day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$120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3- Day before and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$ 168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5- Day before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$200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5-day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$200</w:t>
            </w:r>
          </w:p>
        </w:tc>
      </w:tr>
      <w:tr w:rsidR="0051711E" w:rsidTr="0051711E">
        <w:trPr>
          <w:jc w:val="center"/>
        </w:trPr>
        <w:tc>
          <w:tcPr>
            <w:tcW w:w="2875" w:type="dxa"/>
          </w:tcPr>
          <w:p w:rsidR="0051711E" w:rsidRPr="0051711E" w:rsidRDefault="0051711E" w:rsidP="0051711E">
            <w:pPr>
              <w:jc w:val="center"/>
            </w:pPr>
            <w:r w:rsidRPr="0051711E">
              <w:t>5- day before and after care</w:t>
            </w:r>
          </w:p>
        </w:tc>
        <w:tc>
          <w:tcPr>
            <w:tcW w:w="810" w:type="dxa"/>
          </w:tcPr>
          <w:p w:rsidR="0051711E" w:rsidRPr="0051711E" w:rsidRDefault="0051711E" w:rsidP="0051711E">
            <w:pPr>
              <w:jc w:val="center"/>
            </w:pPr>
            <w:r w:rsidRPr="0051711E">
              <w:t>$280</w:t>
            </w:r>
          </w:p>
        </w:tc>
      </w:tr>
    </w:tbl>
    <w:p w:rsidR="0051711E" w:rsidRPr="0051711E" w:rsidRDefault="0051711E" w:rsidP="00F12998">
      <w:pPr>
        <w:pStyle w:val="NormalWeb"/>
        <w:jc w:val="center"/>
        <w:rPr>
          <w:rStyle w:val="Emphasis"/>
          <w:i w:val="0"/>
          <w:iCs w:val="0"/>
          <w:szCs w:val="28"/>
          <w:u w:val="single"/>
        </w:rPr>
      </w:pPr>
      <w:r w:rsidRPr="0051711E">
        <w:rPr>
          <w:rStyle w:val="Emphasis"/>
          <w:i w:val="0"/>
          <w:iCs w:val="0"/>
          <w:szCs w:val="28"/>
          <w:u w:val="single"/>
        </w:rPr>
        <w:t>December 2019 Fees (3 wks.)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20"/>
      </w:tblGrid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Before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$48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$48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before and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$68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Before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$72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$72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before and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$101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before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$120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$120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before and after care</w:t>
            </w:r>
          </w:p>
        </w:tc>
        <w:tc>
          <w:tcPr>
            <w:tcW w:w="720" w:type="dxa"/>
          </w:tcPr>
          <w:p w:rsidR="0051711E" w:rsidRPr="0051711E" w:rsidRDefault="0051711E" w:rsidP="0051711E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$168</w:t>
            </w:r>
          </w:p>
        </w:tc>
      </w:tr>
    </w:tbl>
    <w:p w:rsidR="0051711E" w:rsidRPr="0051711E" w:rsidRDefault="0051711E" w:rsidP="00F12998">
      <w:pPr>
        <w:pStyle w:val="NormalWeb"/>
        <w:jc w:val="center"/>
        <w:rPr>
          <w:rStyle w:val="Emphasis"/>
          <w:i w:val="0"/>
          <w:iCs w:val="0"/>
          <w:szCs w:val="28"/>
          <w:u w:val="single"/>
        </w:rPr>
      </w:pPr>
      <w:r w:rsidRPr="0051711E">
        <w:rPr>
          <w:rStyle w:val="Emphasis"/>
          <w:i w:val="0"/>
          <w:iCs w:val="0"/>
          <w:szCs w:val="28"/>
          <w:u w:val="single"/>
        </w:rPr>
        <w:t>May 2020 Fees (2 wks.)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20"/>
      </w:tblGrid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Before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$32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$32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2- Day before and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$45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Before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$48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$48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3- Day before and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$68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before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$80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$80</w:t>
            </w:r>
          </w:p>
        </w:tc>
      </w:tr>
      <w:tr w:rsidR="0051711E" w:rsidTr="00A4544A">
        <w:trPr>
          <w:jc w:val="center"/>
        </w:trPr>
        <w:tc>
          <w:tcPr>
            <w:tcW w:w="2965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5- Day before and after care</w:t>
            </w:r>
          </w:p>
        </w:tc>
        <w:tc>
          <w:tcPr>
            <w:tcW w:w="720" w:type="dxa"/>
          </w:tcPr>
          <w:p w:rsidR="0051711E" w:rsidRPr="0051711E" w:rsidRDefault="0051711E" w:rsidP="00A4544A">
            <w:pPr>
              <w:pStyle w:val="NormalWeb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1711E">
              <w:rPr>
                <w:rStyle w:val="Emphasis"/>
                <w:i w:val="0"/>
                <w:iCs w:val="0"/>
                <w:sz w:val="22"/>
                <w:szCs w:val="22"/>
              </w:rPr>
              <w:t>$112</w:t>
            </w:r>
          </w:p>
        </w:tc>
      </w:tr>
    </w:tbl>
    <w:p w:rsidR="0051711E" w:rsidRPr="0051711E" w:rsidRDefault="0051711E" w:rsidP="0051711E">
      <w:pPr>
        <w:pStyle w:val="NormalWeb"/>
        <w:rPr>
          <w:rStyle w:val="Emphasis"/>
          <w:i w:val="0"/>
          <w:iCs w:val="0"/>
          <w:szCs w:val="28"/>
        </w:rPr>
      </w:pPr>
    </w:p>
    <w:p w:rsidR="0051711E" w:rsidRPr="0051711E" w:rsidRDefault="0051711E" w:rsidP="0051711E">
      <w:pPr>
        <w:pStyle w:val="NormalWeb"/>
        <w:ind w:left="1440"/>
        <w:rPr>
          <w:rStyle w:val="Emphasis"/>
          <w:i w:val="0"/>
          <w:color w:val="000000"/>
        </w:rPr>
      </w:pPr>
      <w:bookmarkStart w:id="0" w:name="_GoBack"/>
      <w:bookmarkEnd w:id="0"/>
    </w:p>
    <w:p w:rsidR="0051711E" w:rsidRPr="0051711E" w:rsidRDefault="0051711E" w:rsidP="0051711E">
      <w:pPr>
        <w:pStyle w:val="NormalWeb"/>
        <w:rPr>
          <w:rStyle w:val="Emphasis"/>
          <w:i w:val="0"/>
          <w:color w:val="000000"/>
        </w:rPr>
      </w:pPr>
    </w:p>
    <w:p w:rsidR="0051711E" w:rsidRDefault="0051711E" w:rsidP="003B0239">
      <w:pPr>
        <w:pStyle w:val="NormalWeb"/>
        <w:rPr>
          <w:rStyle w:val="Emphasis"/>
          <w:i w:val="0"/>
          <w:color w:val="000000"/>
          <w:sz w:val="28"/>
          <w:szCs w:val="28"/>
        </w:rPr>
      </w:pPr>
    </w:p>
    <w:p w:rsidR="007C6A76" w:rsidRDefault="007C6A76"/>
    <w:p w:rsidR="007C6A76" w:rsidRDefault="007C6A76"/>
    <w:p w:rsidR="007C6A76" w:rsidRDefault="007C6A76"/>
    <w:sectPr w:rsidR="007C6A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EB" w:rsidRDefault="00245FEB" w:rsidP="00F12998">
      <w:pPr>
        <w:spacing w:after="0" w:line="240" w:lineRule="auto"/>
      </w:pPr>
      <w:r>
        <w:separator/>
      </w:r>
    </w:p>
  </w:endnote>
  <w:endnote w:type="continuationSeparator" w:id="0">
    <w:p w:rsidR="00245FEB" w:rsidRDefault="00245FEB" w:rsidP="00F1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EB" w:rsidRDefault="00245FEB" w:rsidP="00F12998">
      <w:pPr>
        <w:spacing w:after="0" w:line="240" w:lineRule="auto"/>
      </w:pPr>
      <w:r>
        <w:separator/>
      </w:r>
    </w:p>
  </w:footnote>
  <w:footnote w:type="continuationSeparator" w:id="0">
    <w:p w:rsidR="00245FEB" w:rsidRDefault="00245FEB" w:rsidP="00F1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98" w:rsidRDefault="00F12998" w:rsidP="00F12998">
    <w:pPr>
      <w:pStyle w:val="Header"/>
      <w:jc w:val="center"/>
    </w:pPr>
    <w:r>
      <w:rPr>
        <w:noProof/>
      </w:rPr>
      <w:drawing>
        <wp:inline distT="114300" distB="114300" distL="114300" distR="114300" wp14:anchorId="3440D286" wp14:editId="35D9367F">
          <wp:extent cx="965835" cy="11455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200" cy="1145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2998" w:rsidRDefault="00F1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C76"/>
    <w:multiLevelType w:val="hybridMultilevel"/>
    <w:tmpl w:val="811A349E"/>
    <w:lvl w:ilvl="0" w:tplc="3C2AA7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B4E3E"/>
    <w:multiLevelType w:val="hybridMultilevel"/>
    <w:tmpl w:val="E5186B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84D85"/>
    <w:multiLevelType w:val="hybridMultilevel"/>
    <w:tmpl w:val="3D7A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4E1"/>
    <w:multiLevelType w:val="hybridMultilevel"/>
    <w:tmpl w:val="750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66E4"/>
    <w:multiLevelType w:val="hybridMultilevel"/>
    <w:tmpl w:val="227AF930"/>
    <w:lvl w:ilvl="0" w:tplc="9AF648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6A1"/>
    <w:multiLevelType w:val="hybridMultilevel"/>
    <w:tmpl w:val="66D68814"/>
    <w:lvl w:ilvl="0" w:tplc="9AF648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293C70"/>
    <w:multiLevelType w:val="hybridMultilevel"/>
    <w:tmpl w:val="0DE0A3A0"/>
    <w:lvl w:ilvl="0" w:tplc="30C456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20C3A"/>
    <w:multiLevelType w:val="hybridMultilevel"/>
    <w:tmpl w:val="80AC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39"/>
    <w:rsid w:val="00146778"/>
    <w:rsid w:val="00245FEB"/>
    <w:rsid w:val="003B0239"/>
    <w:rsid w:val="0051711E"/>
    <w:rsid w:val="00653A55"/>
    <w:rsid w:val="007B3290"/>
    <w:rsid w:val="007C6A76"/>
    <w:rsid w:val="007F7F55"/>
    <w:rsid w:val="0083318D"/>
    <w:rsid w:val="00F12998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4257"/>
  <w15:chartTrackingRefBased/>
  <w15:docId w15:val="{84B210A6-8A27-440B-9E84-2AB5AA6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2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x-f61bc0af4e-msonormal">
    <w:name w:val="ox-f61bc0af4e-msonormal"/>
    <w:basedOn w:val="Normal"/>
    <w:uiPriority w:val="99"/>
    <w:semiHidden/>
    <w:rsid w:val="003B02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239"/>
    <w:rPr>
      <w:i/>
      <w:iCs/>
    </w:rPr>
  </w:style>
  <w:style w:type="table" w:styleId="TableGrid">
    <w:name w:val="Table Grid"/>
    <w:basedOn w:val="TableNormal"/>
    <w:uiPriority w:val="39"/>
    <w:rsid w:val="007C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1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98"/>
  </w:style>
  <w:style w:type="paragraph" w:styleId="Footer">
    <w:name w:val="footer"/>
    <w:basedOn w:val="Normal"/>
    <w:link w:val="FooterChar"/>
    <w:uiPriority w:val="99"/>
    <w:unhideWhenUsed/>
    <w:rsid w:val="00F1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ord@epbct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Vosel</dc:creator>
  <cp:keywords/>
  <dc:description/>
  <cp:lastModifiedBy>Mercedes Ford</cp:lastModifiedBy>
  <cp:revision>2</cp:revision>
  <dcterms:created xsi:type="dcterms:W3CDTF">2019-10-04T16:47:00Z</dcterms:created>
  <dcterms:modified xsi:type="dcterms:W3CDTF">2019-10-04T16:47:00Z</dcterms:modified>
</cp:coreProperties>
</file>